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FAIR CHANCE NOTICE</w:t>
      </w:r>
    </w:p>
    <w:p>
      <w:pPr>
        <w:spacing w:before="0" w:after="200"/>
        <w:jc w:val="center"/>
      </w:pPr>
      <w:r>
        <w:rPr>
          <w:rFonts w:ascii="Arial" w:cs="Arial" w:eastAsia="Arial" w:hAnsi="Arial"/>
          <w:b/>
          <w:bCs/>
          <w:sz w:val="20"/>
          <w:szCs w:val="20"/>
        </w:rPr>
        <w:t xml:space="preserve">New York City Fair Chance Act (N.Y.C. Admin. Code § 8-107(10) &amp; (11-a))</w:t>
      </w:r>
    </w:p>
    <w:p>
      <w:pPr>
        <w:spacing w:before="200" w:after="80"/>
      </w:pPr>
      <w:r>
        <w:rPr>
          <w:rFonts w:ascii="Arial" w:cs="Arial" w:eastAsia="Arial" w:hAnsi="Arial"/>
          <w:b/>
          <w:bCs/>
          <w:sz w:val="22"/>
          <w:szCs w:val="22"/>
        </w:rPr>
        <w:t xml:space="preserve">Notice to Applicant</w:t>
      </w:r>
    </w:p>
    <w:p>
      <w:pPr>
        <w:spacing w:before="60" w:after="60" w:line="300" w:lineRule="auto"/>
        <w:jc w:val="both"/>
      </w:pPr>
      <w:r>
        <w:rPr>
          <w:rFonts w:ascii="Arial" w:cs="Arial" w:eastAsia="Arial" w:hAnsi="Arial"/>
          <w:sz w:val="22"/>
          <w:szCs w:val="22"/>
        </w:rPr>
        <w:t xml:space="preserve">The employer identified below is subject to the New York City Fair Chance Act. Before any adverse action is taken based on your criminal history, the employer must provide you with this notice and a reasonable opportunity to respond.</w:t>
      </w:r>
    </w:p>
    <w:p>
      <w:pPr>
        <w:spacing w:before="0" w:after="0" w:line="160" w:lineRule="exact"/>
      </w:pPr>
      <w:r>
        <w:t xml:space="preserve"/>
      </w:r>
    </w:p>
    <w:p>
      <w:pPr>
        <w:spacing w:before="200" w:after="80"/>
      </w:pPr>
      <w:r>
        <w:rPr>
          <w:rFonts w:ascii="Arial" w:cs="Arial" w:eastAsia="Arial" w:hAnsi="Arial"/>
          <w:b/>
          <w:bCs/>
          <w:sz w:val="22"/>
          <w:szCs w:val="22"/>
        </w:rPr>
        <w:t xml:space="preserve">Your Rights Under the NYC Fair Chance Act</w:t>
      </w:r>
    </w:p>
    <w:p>
      <w:pPr>
        <w:pStyle w:val="ListParagraph"/>
        <w:numPr>
          <w:ilvl w:val="0"/>
          <w:numId w:val="2"/>
        </w:numPr>
        <w:spacing w:before="60" w:after="60"/>
      </w:pPr>
      <w:r>
        <w:rPr>
          <w:rFonts w:ascii="Arial" w:cs="Arial" w:eastAsia="Arial" w:hAnsi="Arial"/>
          <w:sz w:val="22"/>
          <w:szCs w:val="22"/>
        </w:rPr>
        <w:t xml:space="preserve">An employer may not ask about your criminal history before making a conditional offer of employment.</w:t>
      </w:r>
    </w:p>
    <w:p>
      <w:pPr>
        <w:pStyle w:val="ListParagraph"/>
        <w:numPr>
          <w:ilvl w:val="0"/>
          <w:numId w:val="2"/>
        </w:numPr>
        <w:spacing w:before="60" w:after="60"/>
      </w:pPr>
      <w:r>
        <w:rPr>
          <w:rFonts w:ascii="Arial" w:cs="Arial" w:eastAsia="Arial" w:hAnsi="Arial"/>
          <w:sz w:val="22"/>
          <w:szCs w:val="22"/>
        </w:rPr>
        <w:t xml:space="preserve">After a conditional offer, if the employer reviews your criminal history, you must receive a copy of the background report and this notice before any adverse action is taken.</w:t>
      </w:r>
    </w:p>
    <w:p>
      <w:pPr>
        <w:pStyle w:val="ListParagraph"/>
        <w:numPr>
          <w:ilvl w:val="0"/>
          <w:numId w:val="2"/>
        </w:numPr>
        <w:spacing w:before="60" w:after="60"/>
      </w:pPr>
      <w:r>
        <w:rPr>
          <w:rFonts w:ascii="Arial" w:cs="Arial" w:eastAsia="Arial" w:hAnsi="Arial"/>
          <w:sz w:val="22"/>
          <w:szCs w:val="22"/>
        </w:rPr>
        <w:t xml:space="preserve">The employer must conduct a Fair Chance Analysis, weighing the factors under Article 23-A of the New York Correction Law.</w:t>
      </w:r>
    </w:p>
    <w:p>
      <w:pPr>
        <w:pStyle w:val="ListParagraph"/>
        <w:numPr>
          <w:ilvl w:val="0"/>
          <w:numId w:val="2"/>
        </w:numPr>
        <w:spacing w:before="60" w:after="60"/>
      </w:pPr>
      <w:r>
        <w:rPr>
          <w:rFonts w:ascii="Arial" w:cs="Arial" w:eastAsia="Arial" w:hAnsi="Arial"/>
          <w:sz w:val="22"/>
          <w:szCs w:val="22"/>
        </w:rPr>
        <w:t xml:space="preserve">You have a minimum of three (3) business days to respond to the pre-adverse action notice, request a copy of the background report, and discuss the results with the employer.</w:t>
      </w:r>
    </w:p>
    <w:p>
      <w:pPr>
        <w:pStyle w:val="ListParagraph"/>
        <w:numPr>
          <w:ilvl w:val="0"/>
          <w:numId w:val="2"/>
        </w:numPr>
        <w:spacing w:before="60" w:after="60"/>
      </w:pPr>
      <w:r>
        <w:rPr>
          <w:rFonts w:ascii="Arial" w:cs="Arial" w:eastAsia="Arial" w:hAnsi="Arial"/>
          <w:sz w:val="22"/>
          <w:szCs w:val="22"/>
        </w:rPr>
        <w:t xml:space="preserve">The employer must consider your response before making a final decision.</w:t>
      </w:r>
    </w:p>
    <w:p>
      <w:pPr>
        <w:spacing w:before="0" w:after="0" w:line="160" w:lineRule="exact"/>
      </w:pPr>
      <w:r>
        <w:t xml:space="preserve"/>
      </w:r>
    </w:p>
    <w:p>
      <w:pPr>
        <w:spacing w:before="200" w:after="80"/>
      </w:pPr>
      <w:r>
        <w:rPr>
          <w:rFonts w:ascii="Arial" w:cs="Arial" w:eastAsia="Arial" w:hAnsi="Arial"/>
          <w:b/>
          <w:bCs/>
          <w:sz w:val="22"/>
          <w:szCs w:val="22"/>
        </w:rPr>
        <w:t xml:space="preserve">Pending Arrests and Criminal Accusations</w:t>
      </w:r>
    </w:p>
    <w:p>
      <w:pPr>
        <w:spacing w:before="60" w:after="60" w:line="300" w:lineRule="auto"/>
        <w:jc w:val="both"/>
      </w:pPr>
      <w:r>
        <w:rPr>
          <w:rFonts w:ascii="Arial" w:cs="Arial" w:eastAsia="Arial" w:hAnsi="Arial"/>
          <w:sz w:val="22"/>
          <w:szCs w:val="22"/>
        </w:rPr>
        <w:t xml:space="preserve">Under the Fair Chance Act, employers are also restricted from taking adverse action based on a pending arrest or criminal accusation. Any such matter will be evaluated using the factors listed above.</w:t>
      </w:r>
    </w:p>
    <w:p>
      <w:pPr>
        <w:spacing w:before="0" w:after="0" w:line="160" w:lineRule="exact"/>
      </w:pPr>
      <w:r>
        <w:t xml:space="preserve"/>
      </w:r>
    </w:p>
    <w:p>
      <w:pPr>
        <w:spacing w:before="200" w:after="80"/>
      </w:pPr>
      <w:r>
        <w:rPr>
          <w:rFonts w:ascii="Arial" w:cs="Arial" w:eastAsia="Arial" w:hAnsi="Arial"/>
          <w:b/>
          <w:bCs/>
          <w:sz w:val="22"/>
          <w:szCs w:val="22"/>
        </w:rPr>
        <w:t xml:space="preserve">Fair Chance Analysis — Factors Considered</w:t>
      </w:r>
    </w:p>
    <w:p>
      <w:pPr>
        <w:pStyle w:val="ListParagraph"/>
        <w:numPr>
          <w:ilvl w:val="0"/>
          <w:numId w:val="2"/>
        </w:numPr>
        <w:spacing w:before="60" w:after="60"/>
      </w:pPr>
      <w:r>
        <w:rPr>
          <w:rFonts w:ascii="Arial" w:cs="Arial" w:eastAsia="Arial" w:hAnsi="Arial"/>
          <w:sz w:val="22"/>
          <w:szCs w:val="22"/>
        </w:rPr>
        <w:t xml:space="preserve">The policy of New York to encourage employment of persons with criminal histories</w:t>
      </w:r>
    </w:p>
    <w:p>
      <w:pPr>
        <w:pStyle w:val="ListParagraph"/>
        <w:numPr>
          <w:ilvl w:val="0"/>
          <w:numId w:val="2"/>
        </w:numPr>
        <w:spacing w:before="60" w:after="60"/>
      </w:pPr>
      <w:r>
        <w:rPr>
          <w:rFonts w:ascii="Arial" w:cs="Arial" w:eastAsia="Arial" w:hAnsi="Arial"/>
          <w:sz w:val="22"/>
          <w:szCs w:val="22"/>
        </w:rPr>
        <w:t xml:space="preserve">The specific duties of the position</w:t>
      </w:r>
    </w:p>
    <w:p>
      <w:pPr>
        <w:pStyle w:val="ListParagraph"/>
        <w:numPr>
          <w:ilvl w:val="0"/>
          <w:numId w:val="2"/>
        </w:numPr>
        <w:spacing w:before="60" w:after="60"/>
      </w:pPr>
      <w:r>
        <w:rPr>
          <w:rFonts w:ascii="Arial" w:cs="Arial" w:eastAsia="Arial" w:hAnsi="Arial"/>
          <w:sz w:val="22"/>
          <w:szCs w:val="22"/>
        </w:rPr>
        <w:t xml:space="preserve">The bearing of the offense on fitness to perform the duties</w:t>
      </w:r>
    </w:p>
    <w:p>
      <w:pPr>
        <w:pStyle w:val="ListParagraph"/>
        <w:numPr>
          <w:ilvl w:val="0"/>
          <w:numId w:val="2"/>
        </w:numPr>
        <w:spacing w:before="60" w:after="60"/>
      </w:pPr>
      <w:r>
        <w:rPr>
          <w:rFonts w:ascii="Arial" w:cs="Arial" w:eastAsia="Arial" w:hAnsi="Arial"/>
          <w:sz w:val="22"/>
          <w:szCs w:val="22"/>
        </w:rPr>
        <w:t xml:space="preserve">The time elapsed since the offense</w:t>
      </w:r>
    </w:p>
    <w:p>
      <w:pPr>
        <w:pStyle w:val="ListParagraph"/>
        <w:numPr>
          <w:ilvl w:val="0"/>
          <w:numId w:val="2"/>
        </w:numPr>
        <w:spacing w:before="60" w:after="60"/>
      </w:pPr>
      <w:r>
        <w:rPr>
          <w:rFonts w:ascii="Arial" w:cs="Arial" w:eastAsia="Arial" w:hAnsi="Arial"/>
          <w:sz w:val="22"/>
          <w:szCs w:val="22"/>
        </w:rPr>
        <w:t xml:space="preserve">Applicant's age at time of offense</w:t>
      </w:r>
    </w:p>
    <w:p>
      <w:pPr>
        <w:pStyle w:val="ListParagraph"/>
        <w:numPr>
          <w:ilvl w:val="0"/>
          <w:numId w:val="2"/>
        </w:numPr>
        <w:spacing w:before="60" w:after="60"/>
      </w:pPr>
      <w:r>
        <w:rPr>
          <w:rFonts w:ascii="Arial" w:cs="Arial" w:eastAsia="Arial" w:hAnsi="Arial"/>
          <w:sz w:val="22"/>
          <w:szCs w:val="22"/>
        </w:rPr>
        <w:t xml:space="preserve">The seriousness of the offense</w:t>
      </w:r>
    </w:p>
    <w:p>
      <w:pPr>
        <w:pStyle w:val="ListParagraph"/>
        <w:numPr>
          <w:ilvl w:val="0"/>
          <w:numId w:val="2"/>
        </w:numPr>
        <w:spacing w:before="60" w:after="60"/>
      </w:pPr>
      <w:r>
        <w:rPr>
          <w:rFonts w:ascii="Arial" w:cs="Arial" w:eastAsia="Arial" w:hAnsi="Arial"/>
          <w:sz w:val="22"/>
          <w:szCs w:val="22"/>
        </w:rPr>
        <w:t xml:space="preserve">Evidence of rehabilitation and good conduct</w:t>
      </w:r>
    </w:p>
    <w:p>
      <w:pPr>
        <w:pStyle w:val="ListParagraph"/>
        <w:numPr>
          <w:ilvl w:val="0"/>
          <w:numId w:val="2"/>
        </w:numPr>
        <w:spacing w:before="60" w:after="60"/>
      </w:pPr>
      <w:r>
        <w:rPr>
          <w:rFonts w:ascii="Arial" w:cs="Arial" w:eastAsia="Arial" w:hAnsi="Arial"/>
          <w:sz w:val="22"/>
          <w:szCs w:val="22"/>
        </w:rPr>
        <w:t xml:space="preserve">The employer's legitimate interest in protecting safety and property</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 (must be within New York City)</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Fair Chance Notice. I understand my rights under the New York City Fair Chance Act and New York Correction Law Article 23-A.</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New York City Employment  |  N.Y.C. Admin. Code § 8-107(10) &amp; (11-a)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2026-03-13T16:37:24.267Z</dcterms:created>
  <dcterms:modified xsi:type="dcterms:W3CDTF">2026-03-13T16:37:24.267Z</dcterms:modified>
</cp:coreProperties>
</file>

<file path=docProps/custom.xml><?xml version="1.0" encoding="utf-8"?>
<Properties xmlns="http://schemas.openxmlformats.org/officeDocument/2006/custom-properties" xmlns:vt="http://schemas.openxmlformats.org/officeDocument/2006/docPropsVTypes"/>
</file>